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ascii="ＭＳ 明朝" w:hAnsi="ＭＳ 明朝" w:eastAsia="ＭＳ 明朝" w:cs="HGP教科書体"/>
          <w:color w:val="000000"/>
          <w:sz w:val="28"/>
          <w:szCs w:val="28"/>
        </w:rPr>
        <w:drawing>
          <wp:inline distT="0" distB="0" distL="0" distR="0">
            <wp:extent cx="5689600" cy="7581900"/>
            <wp:effectExtent l="0" t="0" r="6350" b="0"/>
            <wp:docPr id="4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581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　都会のごみ捨て場に切ない歌が流れた。老いた雌猫が昔の幸せを思い返す曲『メモリー』。猫たちのミュージカル『キャッツ』の名場面だ。２００３年暮れ、仙台市で見た。大型車７０台分もの大道具などでいっぱいの舞台に圧倒された▼公演は５カ月続き、観客は１５万人。主催の劇団四季はその２年前、地方初の長期公演として仙台で『オペラ座の怪人』を披露し、満員続き。代表だった浅利慶太さんは「地方が大事。冒険だが、やってみようと思った」と語った▼ミュージカルの魅力を日本に広めた浅利さんが亡くなった。劇団を２０歳で創設。新劇に客が集まらず苦境を経て、ロンドンで『キャッツ』に出合う。「これで勝負しよう」と１９８３年、借金を背負いながら東京で大当たりさせた▼斬新な舞台と多くの俳優を世に出し、辣腕（らつわん）経営者としてもチケット販売サイトの活用、仮設劇場の展開などで多くのファンを開拓した。長野五輪の開会式などの演出も手掛けた才人だ▼３年前に劇団を離れ、自作脚本のミュージカル『李香蘭』を再演。日本と中国の戦争に翻弄（ほんろう）された女性の物語だ。幼いころ空襲で焼かれた東京の景色を忘れず、「戦争で何が起きたか、これからの日本人に伝える責任がある」と語り続けた。人生最後の仕事の途中だった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eastAsia="ja-JP"/>
        </w:rPr>
        <w:t>。（２０１８年７月２０日付河北新報「河北春秋」より）</w:t>
      </w:r>
    </w:p>
    <w:sectPr>
      <w:pgSz w:w="16838" w:h="11906" w:orient="landscape"/>
      <w:pgMar w:top="1701" w:right="1985" w:bottom="1701" w:left="1701" w:header="851" w:footer="992" w:gutter="0"/>
      <w:cols w:space="425" w:num="1"/>
      <w:textDirection w:val="tbR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メイリオ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Hiragino Sans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CR-B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ヒラギノ角ゴ Pro W3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amp;quot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Kaku Gothic ProN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JP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HGP教科書体">
    <w:panose1 w:val="02020600000000000000"/>
    <w:charset w:val="80"/>
    <w:family w:val="roman"/>
    <w:pitch w:val="default"/>
    <w:sig w:usb0="80000281" w:usb1="28C76CF8" w:usb2="00000010" w:usb3="00000000" w:csb0="00020000" w:csb1="00000000"/>
  </w:font>
  <w:font w:name="游ゴシック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等线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02A4C"/>
    <w:rsid w:val="019D1978"/>
    <w:rsid w:val="72A02A4C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ＭＳ 明朝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2018-07-20T00:18:00Z</dcterms:created>
  <dc:creator>user</dc:creator>
  <cp:lastModifiedBy>user</cp:lastModifiedBy>
  <dcterms:modified xsi:type="dcterms:W3CDTF">2018-07-20T03:29:52Z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