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i w:val="0"/>
          <w:caps w:val="0"/>
          <w:color w:val="333333"/>
          <w:spacing w:val="0"/>
          <w:sz w:val="28"/>
          <w:szCs w:val="28"/>
          <w:u w:val="none"/>
        </w:rPr>
        <w:t>　木造２階の４畳半。トイレは共同。風呂は自転車で１０分の銭湯だが、家賃の安さで即決した。昭和が平成に替わった１９８９年春のことである。当時、不動産店で紹介される新入学生向けの物件はそんなタイプが少なくなかった▼あれから３０年。学生の住まいは様変わりした。部屋には家具・家電がそろい、セキュリティーは万全。いざというときには警備員や医療スタッフが駆け付ける２４時間サービスも珍しくない▼本紙地方経済面に先日、岡山、倉敷市にオープンした学生マンションが載っていた。女性専用フロアがあり、自動ロックや防犯カメラ、宅配ボックスを備えている▼食事付きというのにも驚く。管理栄養士が監修した朝夕の料理を提供する食堂を設け、食の偏りや「個（孤）食」に配慮した。家賃は食事別で５万円前後と安くはないが、オープン前に満室になったそうだ▼全国大学生協連合会の調査では、平成のほぼ３０年間で学生向けマンションは１１ポイント余り伸びている。背景の一つにあるのは少子化だ。親たちが子ども１人にかけるお金の額が増えたことが“高級志向”を後押ししているのだろう▼新生活にのぞむ子どもたちよ、希望とともに胸の片隅でもいい、親への感謝の気持ちを忘れずに―。この春、進学した子どもを１人暮らしの地に送り出した親世代の一人として思う</w:t>
      </w:r>
      <w:r>
        <w:rPr>
          <w:rFonts w:hint="eastAsia" w:asciiTheme="minorEastAsia" w:hAnsiTheme="minorEastAsia" w:cstheme="minorEastAsia"/>
          <w:i w:val="0"/>
          <w:caps w:val="0"/>
          <w:color w:val="333333"/>
          <w:spacing w:val="0"/>
          <w:sz w:val="28"/>
          <w:szCs w:val="28"/>
          <w:u w:val="none"/>
          <w:lang w:eastAsia="ja-JP"/>
        </w:rPr>
        <w:t>。（２０１９年４月７日付山陽新聞「滴一滴」より）</w:t>
      </w:r>
    </w:p>
    <w:sectPr>
      <w:pgSz w:w="16838" w:h="11906" w:orient="landscape"/>
      <w:pgMar w:top="1701" w:right="1985" w:bottom="1701" w:left="1701" w:header="851" w:footer="992" w:gutter="0"/>
      <w:cols w:space="425" w:num="1"/>
      <w:textDirection w:val="tbR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Nyala">
    <w:altName w:val="Yu Gothic UI"/>
    <w:panose1 w:val="02000504070300020003"/>
    <w:charset w:val="00"/>
    <w:family w:val="auto"/>
    <w:pitch w:val="default"/>
    <w:sig w:usb0="00000000" w:usb1="00000000" w:usb2="00000800" w:usb3="00000000" w:csb0="00000093" w:csb1="00000000"/>
  </w:font>
  <w:font w:name="Yu Gothic UI">
    <w:panose1 w:val="020B0500000000000000"/>
    <w:charset w:val="80"/>
    <w:family w:val="auto"/>
    <w:pitch w:val="default"/>
    <w:sig w:usb0="E00002FF" w:usb1="2AC7FDFF" w:usb2="00000016" w:usb3="00000000" w:csb0="2002009F" w:csb1="00000000"/>
  </w:font>
  <w:font w:name="ヒラギノ角ゴ Pro W3">
    <w:altName w:val="OCR-B"/>
    <w:panose1 w:val="00000000000000000000"/>
    <w:charset w:val="00"/>
    <w:family w:val="auto"/>
    <w:pitch w:val="default"/>
    <w:sig w:usb0="00000000" w:usb1="00000000" w:usb2="00000000" w:usb3="00000000" w:csb0="00000000" w:csb1="00000000"/>
  </w:font>
  <w:font w:name="OCR-B">
    <w:panose1 w:val="02000600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3336E"/>
    <w:rsid w:val="019D1978"/>
    <w:rsid w:val="7FB3336E"/>
  </w:rsid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2019-04-07T04:05:00Z</dcterms:created>
  <dc:creator>user</dc:creator>
  <cp:lastModifiedBy>user</cp:lastModifiedBy>
  <dcterms:modified xsi:type="dcterms:W3CDTF">2019-04-07T04:07:36Z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